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Трудовое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был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человеческой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культуры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Макаренко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средством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коллектива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Трудолюбие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раннего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умственные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сообразительность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смекалку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Вспомним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пословицы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Праздность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пороков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Ничего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дурное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незаметными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высказывании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произведениях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хочешь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ничего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Чехов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облагораживает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человеческое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достоинство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–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Толстой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Отличительной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близость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переключается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умывания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обыгрывает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токаря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слесаря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младшего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удерживать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удовольствие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подражанию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начинает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достигать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элементарной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повесил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полотенце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крючок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застегнул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пуговицу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Подобное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побуждает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становиться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независимым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стадии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принадлежит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реализовывать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самообслуживание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обслуживание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одевание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санитарно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процедуры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колготки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удобно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поэтапным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колготки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растянуть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резинку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вставить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чулок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уменьшает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разрешать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проанализировать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ошибки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терпелив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сердился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повторяющиеся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промахи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объяснил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увидел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осталось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непонятным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хвалить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удачу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обязанностью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Иначе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скоро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отказываться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конфликт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виноват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побаловать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надену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тебя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платье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отметить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случаях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самообслуживания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отказываются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нравится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обижает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секретами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облегчающими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застегивать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пуговицы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рубашке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снизу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делаешь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последнюю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пуговицу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последнюю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петлю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соединять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подражать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подметать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стирать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вначале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похожи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привлекательными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действия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становятся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прилагает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Хозяйственно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представляет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протирание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мебели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расстановка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игрушек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мытьё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уборке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площадке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украшение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комнаты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сосредоточивать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похвала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Ещё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ручной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хотя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минимальна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полезно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вдруг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превращается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куклу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шарик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смешного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клоуна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волшебство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завораживает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восхищает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побуждает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вполне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удовольствием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откликаются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просьбы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ложку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поищем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тапочки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надевать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элементарному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хозяйственно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бытовому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отдельные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папа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лейку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другой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выливалась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Молодец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нагнись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грядкой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испачкаться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поливай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скажут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спасибо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попьют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водички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объяснение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поэтапная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удовольствием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берутся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сформировались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легко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привлекать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мотиву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браться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являясь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хорошим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начатую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торопите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подгоняйте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завершит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Параллельно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трудовым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бережному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