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Трудовое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человеческой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Макаренко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коллектива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Трудолюбие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сообразительность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смекалку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пословицы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высказывании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хочешь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облагораживает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достоинство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–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близость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переключается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обыгрывает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токаря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слесаря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удерживать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удовольствие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подражанию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достигать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полотенце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крючок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застегнул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пуговицу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Подобное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независимым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стадии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принадлежит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самообслуживание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обслуживание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одевание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гигиенические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колготки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поэтапным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колготки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растянуть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проанализировать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терпелив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повторяющиеся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промахи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увидел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непонятным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Иначе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виноват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побаловать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нравится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обижает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облегчающими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застегивать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пуговицы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рубашке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сверху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последнюю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пуговицу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последнюю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соединять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подметать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вначале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привлекательными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протирание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мебели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расстановка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мытьё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уборке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комнаты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сосредоточивать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превращается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смешного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клоуна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завораживает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восхищает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вполне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удовольствием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откликаются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просьбы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тапочки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бытовому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лейку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выливалась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нагнись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грядкой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испачкаться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попьют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поэтапная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удовольствием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берутся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начатую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торопите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подгоняйте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Параллельно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